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43"/>
        <w:gridCol w:w="287"/>
        <w:gridCol w:w="143"/>
        <w:gridCol w:w="430"/>
        <w:gridCol w:w="2866"/>
        <w:gridCol w:w="286"/>
        <w:gridCol w:w="430"/>
        <w:gridCol w:w="430"/>
        <w:gridCol w:w="143"/>
        <w:gridCol w:w="143"/>
        <w:gridCol w:w="144"/>
        <w:gridCol w:w="716"/>
        <w:gridCol w:w="287"/>
        <w:gridCol w:w="429"/>
        <w:gridCol w:w="574"/>
        <w:gridCol w:w="143"/>
        <w:gridCol w:w="716"/>
        <w:gridCol w:w="430"/>
        <w:gridCol w:w="287"/>
        <w:gridCol w:w="286"/>
        <w:gridCol w:w="430"/>
        <w:gridCol w:w="143"/>
        <w:gridCol w:w="1147"/>
        <w:gridCol w:w="859"/>
        <w:gridCol w:w="287"/>
        <w:gridCol w:w="286"/>
        <w:gridCol w:w="717"/>
        <w:gridCol w:w="143"/>
        <w:gridCol w:w="430"/>
        <w:gridCol w:w="716"/>
        <w:gridCol w:w="860"/>
        <w:gridCol w:w="272"/>
        <w:gridCol w:w="15"/>
      </w:tblGrid>
      <w:tr>
        <w:trPr>
          <w:trHeight w:hRule="exact" w:val="1003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33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33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33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Развитие экспорта медицинских услуг (Республика Коми)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3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573"/>
        </w:trPr>
        <w:tc>
          <w:tcPr>
            <w:tcW w:w="4585" w:type="dxa"/>
            <w:gridSpan w:val="7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федерального проекта</w:t>
            </w:r>
          </w:p>
        </w:tc>
        <w:tc>
          <w:tcPr>
            <w:tcW w:w="11033" w:type="dxa"/>
            <w:gridSpan w:val="2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экспорта медицинских услуг</w:t>
            </w:r>
          </w:p>
        </w:tc>
      </w:tr>
      <w:tr>
        <w:trPr>
          <w:trHeight w:hRule="exact" w:val="717"/>
        </w:trPr>
        <w:tc>
          <w:tcPr>
            <w:tcW w:w="4585" w:type="dxa"/>
            <w:gridSpan w:val="7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728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экспорта медицинских услуг (Республика Коми)</w:t>
            </w:r>
          </w:p>
        </w:tc>
        <w:tc>
          <w:tcPr>
            <w:tcW w:w="2579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1863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863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974"/>
        </w:trPr>
        <w:tc>
          <w:tcPr>
            <w:tcW w:w="4585" w:type="dxa"/>
            <w:gridSpan w:val="7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728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И.В.</w:t>
            </w:r>
          </w:p>
        </w:tc>
        <w:tc>
          <w:tcPr>
            <w:tcW w:w="6305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Председателя Правительства Республики Коми – министр труда, занятости и социальной защиты Республики Коми</w:t>
            </w:r>
          </w:p>
        </w:tc>
      </w:tr>
      <w:tr>
        <w:trPr>
          <w:trHeight w:hRule="exact" w:val="573"/>
        </w:trPr>
        <w:tc>
          <w:tcPr>
            <w:tcW w:w="4585" w:type="dxa"/>
            <w:gridSpan w:val="7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728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Б.А.</w:t>
            </w:r>
          </w:p>
        </w:tc>
        <w:tc>
          <w:tcPr>
            <w:tcW w:w="6305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</w:tr>
      <w:tr>
        <w:trPr>
          <w:trHeight w:hRule="exact" w:val="717"/>
        </w:trPr>
        <w:tc>
          <w:tcPr>
            <w:tcW w:w="4585" w:type="dxa"/>
            <w:gridSpan w:val="7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728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С.В.</w:t>
            </w:r>
          </w:p>
        </w:tc>
        <w:tc>
          <w:tcPr>
            <w:tcW w:w="6305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</w:tr>
      <w:tr>
        <w:trPr>
          <w:trHeight w:hRule="exact" w:val="716"/>
        </w:trPr>
        <w:tc>
          <w:tcPr>
            <w:tcW w:w="4585" w:type="dxa"/>
            <w:gridSpan w:val="7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298" w:type="dxa"/>
            <w:gridSpan w:val="1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305" w:type="dxa"/>
            <w:gridSpan w:val="1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 Республики Коми "Развитие здравоохранения"</w:t>
            </w:r>
          </w:p>
        </w:tc>
      </w:tr>
      <w:tr>
        <w:trPr>
          <w:trHeight w:hRule="exact" w:val="444"/>
        </w:trPr>
        <w:tc>
          <w:tcPr>
            <w:tcW w:w="4585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8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Подпрограмма</w:t>
            </w:r>
          </w:p>
        </w:tc>
        <w:tc>
          <w:tcPr>
            <w:tcW w:w="6305" w:type="dxa"/>
            <w:gridSpan w:val="13"/>
            <w:tcMar>
              <w:top w:w="72" w:type="dxa"/>
              <w:left w:w="72" w:type="dxa"/>
              <w:right w:w="72" w:type="dxa"/>
            </w:tcMar>
            <w:vAlign w:val="bottom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863"/>
        </w:trPr>
        <w:tc>
          <w:tcPr>
            <w:tcW w:w="15618" w:type="dxa"/>
            <w:gridSpan w:val="33"/>
            <w:tcBorders>
              <w:top w:val="single" w:sz="5" w:space="0" w:color="000000"/>
            </w:tcBorders>
          </w:tcPr>
          <w:p/>
        </w:tc>
      </w:tr>
      <w:tr>
        <w:trPr>
          <w:trHeight w:hRule="exact" w:val="1848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</w:tr>
      <w:tr>
        <w:trPr>
          <w:trHeight w:hRule="exact" w:val="143"/>
        </w:trPr>
        <w:tc>
          <w:tcPr>
            <w:tcW w:w="143" w:type="dxa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  <w:tc>
          <w:tcPr>
            <w:tcW w:w="860" w:type="dxa"/>
            <w:gridSpan w:val="3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615" w:type="dxa"/>
            <w:gridSpan w:val="29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287"/>
        </w:trPr>
        <w:tc>
          <w:tcPr>
            <w:tcW w:w="14471" w:type="dxa"/>
            <w:gridSpan w:val="3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Цель и показатели регионального проекта</w:t>
            </w:r>
          </w:p>
        </w:tc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1</w:t>
            </w:r>
          </w:p>
        </w:tc>
        <w:tc>
          <w:tcPr>
            <w:tcW w:w="287" w:type="dxa"/>
            <w:gridSpan w:val="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143"/>
        </w:trPr>
        <w:tc>
          <w:tcPr>
            <w:tcW w:w="15618" w:type="dxa"/>
            <w:gridSpan w:val="3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716"/>
        </w:trPr>
        <w:tc>
          <w:tcPr>
            <w:tcW w:w="15618" w:type="dxa"/>
            <w:gridSpan w:val="3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Увеличение объема экспорта медицинских услуг не менее чем в четыре раза по сравнению с 2017 годом  (до 1 млрд. долларов США в год) на период до 2024 года (Республика Коми)</w:t>
            </w:r>
          </w:p>
        </w:tc>
      </w:tr>
      <w:tr>
        <w:trPr>
          <w:trHeight w:hRule="exact" w:val="574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728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показателя</w:t>
            </w:r>
          </w:p>
        </w:tc>
        <w:tc>
          <w:tcPr>
            <w:tcW w:w="1290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(по ОКЕИ)</w:t>
            </w:r>
          </w:p>
        </w:tc>
        <w:tc>
          <w:tcPr>
            <w:tcW w:w="229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878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</w:tr>
      <w:tr>
        <w:trPr>
          <w:trHeight w:hRule="exact" w:val="573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28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дата</w:t>
            </w:r>
          </w:p>
        </w:tc>
        <w:tc>
          <w:tcPr>
            <w:tcW w:w="114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14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1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14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1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14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</w:tr>
      <w:tr>
        <w:trPr>
          <w:trHeight w:hRule="exact" w:val="71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728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пролеченных иностранных граждан (тыс. чел.)</w:t>
            </w:r>
          </w:p>
        </w:tc>
        <w:tc>
          <w:tcPr>
            <w:tcW w:w="129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0,6700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31.12.2017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0,7500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0,8300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1,1700</w:t>
            </w:r>
          </w:p>
        </w:tc>
        <w:tc>
          <w:tcPr>
            <w:tcW w:w="114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1,5000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2,1700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2,6700</w:t>
            </w:r>
          </w:p>
        </w:tc>
      </w:tr>
      <w:tr>
        <w:trPr>
          <w:trHeight w:hRule="exact" w:val="2866"/>
        </w:trPr>
        <w:tc>
          <w:tcPr>
            <w:tcW w:w="15618" w:type="dxa"/>
            <w:gridSpan w:val="33"/>
            <w:tcBorders>
              <w:top w:val="single" w:sz="5" w:space="0" w:color="000000"/>
            </w:tcBorders>
          </w:tcPr>
          <w:p/>
        </w:tc>
      </w:tr>
      <w:tr>
        <w:trPr>
          <w:trHeight w:hRule="exact" w:val="1862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1849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3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</w:tr>
      <w:tr>
        <w:trPr>
          <w:trHeight w:hRule="exact" w:val="574"/>
        </w:trPr>
        <w:tc>
          <w:tcPr>
            <w:tcW w:w="15618" w:type="dxa"/>
            <w:gridSpan w:val="3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Задачи и результаты регионального проекта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задачи, результата</w:t>
            </w:r>
          </w:p>
        </w:tc>
        <w:tc>
          <w:tcPr>
            <w:tcW w:w="1290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(по ОКЕИ)</w:t>
            </w:r>
          </w:p>
        </w:tc>
        <w:tc>
          <w:tcPr>
            <w:tcW w:w="429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3439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2436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3439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0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582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2019 г.</w:t>
            </w:r>
          </w:p>
        </w:tc>
        <w:tc>
          <w:tcPr>
            <w:tcW w:w="1290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Разработан план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Коми, на период до 2024 г. Всего за 2019 год планируется привлечь дополнительно к уровню 2018 года 0,04 тыс. чел.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1805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582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2020 г.</w:t>
            </w:r>
          </w:p>
        </w:tc>
        <w:tc>
          <w:tcPr>
            <w:tcW w:w="1290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мероприятий в 2020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2020 год планируется привлечь 0,83 тыс. чел.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153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74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582" w:type="dxa"/>
            <w:gridSpan w:val="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</w:t>
            </w:r>
          </w:p>
        </w:tc>
        <w:tc>
          <w:tcPr>
            <w:tcW w:w="129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33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</w:tr>
      <w:tr>
        <w:trPr>
          <w:trHeight w:hRule="exact" w:val="2550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мероприятий по повышению уровня информированности иностранных граждан о медицинских услугах, оказываемых на территории Республики Коми, за 2021 г. </w:t>
            </w:r>
          </w:p>
        </w:tc>
        <w:tc>
          <w:tcPr>
            <w:tcW w:w="129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мероприятий в 2021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 Всего за 2021 год планируется привлечь 1,17 тыс. чел.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582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2022 г.</w:t>
            </w:r>
          </w:p>
        </w:tc>
        <w:tc>
          <w:tcPr>
            <w:tcW w:w="1290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мероприятий в 2022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 Всего за 2022 год планируется привлечь 1,5 тыс. чел.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1534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582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2023 г.</w:t>
            </w:r>
          </w:p>
        </w:tc>
        <w:tc>
          <w:tcPr>
            <w:tcW w:w="1290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​На основании программы коммуникационных мероприятий в 2023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 Всего за 2023 год планируется привлечь 2,17 тыс. чел.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153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582" w:type="dxa"/>
            <w:gridSpan w:val="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Реализована программа коммуникационных мероприятий по повышению </w:t>
            </w:r>
          </w:p>
        </w:tc>
        <w:tc>
          <w:tcPr>
            <w:tcW w:w="129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​На основании программы коммуникационных мероприятий в 2024 году будет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33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</w:tr>
      <w:tr>
        <w:trPr>
          <w:trHeight w:hRule="exact" w:val="2292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уровня информированности иностранных граждан о медицинских услугах, оказываемых на территории Республики Коми, за 2024 г. </w:t>
            </w:r>
          </w:p>
        </w:tc>
        <w:tc>
          <w:tcPr>
            <w:tcW w:w="129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продолжена реализация мероприятий по привлечению иностранных граждан для оказания им медицинской помощи в медицинских организациях Республики Коми. Всего за 2024 год планируется привлечь 2,67 тыс. чел.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5618" w:type="dxa"/>
            <w:gridSpan w:val="33"/>
            <w:tcBorders>
              <w:top w:val="single" w:sz="5" w:space="0" w:color="000000"/>
            </w:tcBorders>
          </w:tcPr>
          <w:p/>
        </w:tc>
      </w:tr>
      <w:tr>
        <w:trPr>
          <w:trHeight w:hRule="exact" w:val="2278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2278"/>
        </w:trPr>
        <w:tc>
          <w:tcPr>
            <w:tcW w:w="15618" w:type="dxa"/>
            <w:gridSpan w:val="33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5.	Перечень методик расчета показателей регионального проекта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29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целевого, дополнительного показателя</w:t>
            </w:r>
          </w:p>
        </w:tc>
        <w:tc>
          <w:tcPr>
            <w:tcW w:w="143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10317" w:type="dxa"/>
            <w:gridSpan w:val="2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и реквизиты документа, которым утверждена методика расчета показателя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</w:t>
            </w:r>
          </w:p>
        </w:tc>
        <w:tc>
          <w:tcPr>
            <w:tcW w:w="229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Утвердивший орган</w:t>
            </w:r>
          </w:p>
        </w:tc>
        <w:tc>
          <w:tcPr>
            <w:tcW w:w="129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Дата</w:t>
            </w:r>
          </w:p>
        </w:tc>
        <w:tc>
          <w:tcPr>
            <w:tcW w:w="143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Номер</w:t>
            </w:r>
          </w:p>
        </w:tc>
        <w:tc>
          <w:tcPr>
            <w:tcW w:w="3153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</w:t>
            </w:r>
          </w:p>
        </w:tc>
      </w:tr>
      <w:tr>
        <w:trPr>
          <w:trHeight w:hRule="exact" w:val="180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29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Основной показатель: Количество пролеченных иностранных граждан (тыс. чел.)</w:t>
            </w:r>
          </w:p>
        </w:tc>
        <w:tc>
          <w:tcPr>
            <w:tcW w:w="1432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2150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gridSpan w:val="6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183</w:t>
            </w:r>
          </w:p>
        </w:tc>
        <w:tc>
          <w:tcPr>
            <w:tcW w:w="3153" w:type="dxa"/>
            <w:gridSpan w:val="7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методики расчета основного показателя федерального проекта "Развитие экспорта медицинских услуг", входящего в национальный проект "Здравоохранение" (вместе с "Методикой расчета основного показателя "Количество пролеченных иностранных граждан (тыс. чел.)")</w:t>
            </w:r>
          </w:p>
        </w:tc>
      </w:tr>
      <w:tr>
        <w:trPr>
          <w:trHeight w:hRule="exact" w:val="1806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5618"/>
        <w:gridCol w:w="28"/>
      </w:tblGrid>
      <w:tr>
        <w:trPr>
          <w:trHeight w:hRule="exact" w:val="430"/>
        </w:trPr>
        <w:tc>
          <w:tcPr>
            <w:tcW w:w="15618" w:type="dxa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" w:type="dxa"/>
          </w:tcPr>
          <w:p/>
        </w:tc>
      </w:tr>
      <w:tr>
        <w:trPr>
          <w:trHeight w:hRule="exact" w:val="573"/>
        </w:trPr>
        <w:tc>
          <w:tcPr>
            <w:tcW w:w="15618" w:type="dxa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6. Дополнительная информация</w:t>
            </w:r>
          </w:p>
        </w:tc>
        <w:tc>
          <w:tcPr>
            <w:tcW w:w="28" w:type="dxa"/>
            <w:tcBorders>
              <w:bottom w:val="single" w:sz="5" w:space="0" w:color="000000"/>
            </w:tcBorders>
          </w:tcPr>
          <w:p/>
        </w:tc>
      </w:tr>
      <w:tr>
        <w:trPr>
          <w:trHeight w:hRule="exact" w:val="2106"/>
        </w:trPr>
        <w:tc>
          <w:tcPr>
            <w:tcW w:w="1564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         </w:t>
            </w:r>
            <w:r>
              <w:rPr>
                <w:sz w:val="16"/>
                <w:szCs w:val="16"/>
                <w:rFonts w:ascii="&amp;quot" w:hAnsi="&amp;quot" w:eastAsia="&amp;quot" w:cs="&amp;quot"/>
                <w:spacing w:val="-2"/>
              </w:rPr>
              <w:t xml:space="preserve">Региональный проект «Развитие экспорта медицинских услуг»</w:t>
            </w: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 направлен на создание и развитие на территории Республики Коми механизмов и условий, обеспечивающих рост экспорта медицинских технологий, и тем самым создание дополнительных источников финансирования системы здравоохранения Республики Коми.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В ходе реализации </w:t>
            </w:r>
            <w:r>
              <w:rPr>
                <w:sz w:val="16"/>
                <w:szCs w:val="16"/>
                <w:rFonts w:ascii="&amp;quot" w:hAnsi="&amp;quot" w:eastAsia="&amp;quot" w:cs="&amp;quot"/>
                <w:spacing w:val="-2"/>
              </w:rPr>
              <w:t xml:space="preserve">регионального</w:t>
            </w: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 проекта будет внедрена система мониторинга статистических данных медицинских организаций, внедрена программа коммуникационных мероприятий по повышению информированности иностранных граждан о медицинских услугах, внедрены стратегия и методические рекомендации для медицинских организаций по развитию экспорта медицинских услуг.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&amp;quot" w:hAnsi="&amp;quot" w:eastAsia="&amp;quot" w:cs="&amp;quot"/>
                <w:spacing w:val="-2"/>
              </w:rPr>
              <w:t xml:space="preserve">Реализация регионального проекта «Развитие экспорта медицинских услуг» </w:t>
            </w: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ведет к достижению целевого показателя № 9 национального проекта «Здравоохранение». Цель национального проекта увеличение объема экспорта медицинских услуг не менее чем в четыре раза по сравнению с 2017 годом (до 1 млрд. долларов США в год).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&amp;quot" w:hAnsi="&amp;quot" w:eastAsia="&amp;quot" w:cs="&amp;quot"/>
                <w:spacing w:val="-2"/>
              </w:rPr>
              <w:t xml:space="preserve">В ходе реализации регионального проекта будет обеспечено увеличение количества случаев экстракорпорального оплодотворения и увеличение количества санаторно-курортных услуг.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&amp;quot" w:hAnsi="&amp;quot" w:eastAsia="&amp;quot" w:cs="&amp;quot"/>
                <w:spacing w:val="-2"/>
              </w:rPr>
              <w:t xml:space="preserve"> </w:t>
            </w: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В целях анализа эффективности деятельности в рамках регионального проекта фундаментальной задачей является создание и внедрение системы мониторинга статистических данных медицинских организаций по объему оказания медицинских услуг иностранным гражданам, в том числе в финансовом выражении, включая методику расчета показателей.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Причем особое внимание следует обратить на внедрение системы мониторинга в медицинские организации как государственной, так и частной формы собственности.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Второй задачей высокой важности является проведение коммуникационных мероприятий, направленных на информирование иностранных граждан о возможностях отечественной медицины. При этом предполагается использование разных форматов: телевидение, радио, ресурсы информационно-коммуникационной сети «Интернет», включая использование социальных сетей как одного из самых популярных вариантов распространения информации. С учетом того, что финансирование коммуникационных мероприятий в рамках данного проекта не предусмотрено, информирование иностранных граждан через социальные сети и информационные интернет-порталы является приоритетным форматом распространения сведений, а также распространение информационных материалов в рамках межведомственного взаимодействия.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16"/>
                <w:szCs w:val="16"/>
                <w:rFonts w:ascii="Times New Roman" w:hAnsi="Times New Roman" w:eastAsia="Times New Roman" w:cs="Times New Roman"/>
                <w:spacing w:val="-2"/>
              </w:rPr>
              <w:t xml:space="preserve"> </w:t>
            </w:r>
            <w:r>
              <w:rPr>
                <w:sz w:val="16"/>
                <w:szCs w:val="16"/>
                <w:rFonts w:ascii="Times, serif" w:hAnsi="Times, serif" w:eastAsia="Times, serif" w:cs="Times, serif"/>
                <w:spacing w:val="-2"/>
              </w:rPr>
              <w:t xml:space="preserve">Сдерживающими факторами при реализации регионального проекта является транспортная доступность и сложная логистика.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</w:p>
          <w:p/>
        </w:tc>
      </w:tr>
      <w:tr>
        <w:trPr>
          <w:trHeight w:hRule="exact" w:val="2092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48" w:h="11952" w:orient="landscape"/>
          <w:pgMar w:top="562" w:right="562" w:bottom="512" w:left="56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5158"/>
        <w:gridCol w:w="1433"/>
        <w:gridCol w:w="1432"/>
        <w:gridCol w:w="2579"/>
        <w:gridCol w:w="4141"/>
        <w:gridCol w:w="15"/>
      </w:tblGrid>
      <w:tr>
        <w:trPr>
          <w:trHeight w:hRule="exact" w:val="430"/>
        </w:trPr>
        <w:tc>
          <w:tcPr>
            <w:tcW w:w="15618" w:type="dxa"/>
            <w:gridSpan w:val="8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6"/>
          </w:tcPr>
          <w:p/>
        </w:tc>
        <w:tc>
          <w:tcPr>
            <w:tcW w:w="4156" w:type="dxa"/>
            <w:gridSpan w:val="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6"/>
          </w:tcPr>
          <w:p/>
        </w:tc>
        <w:tc>
          <w:tcPr>
            <w:tcW w:w="4156" w:type="dxa"/>
            <w:gridSpan w:val="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экспорта медицинских услуг (Республика Коми)</w:t>
            </w:r>
          </w:p>
        </w:tc>
      </w:tr>
      <w:tr>
        <w:trPr>
          <w:trHeight w:hRule="exact" w:val="143"/>
        </w:trPr>
        <w:tc>
          <w:tcPr>
            <w:tcW w:w="860" w:type="dxa"/>
            <w:gridSpan w:val="2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758" w:type="dxa"/>
            <w:gridSpan w:val="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717"/>
        </w:trPr>
        <w:tc>
          <w:tcPr>
            <w:tcW w:w="15618" w:type="dxa"/>
            <w:gridSpan w:val="8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мероприятий по реализации регионального проекта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2019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Разработан план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Коми, на период до 2024 г.Всего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229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"Подготовка информационных материалов по повышению уровня информированности иностранных граждан о медицинских услугах, оказываемых на территории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Подготовлены информационные материалы по повышению уровня информированности иностранных граждан о медицинских услугах, оказываемых на территории Республики Коми. 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759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"Разработка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Коми, на период до 2024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Разработан план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Коми, на период до 2024 г. 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123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Б., министр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2019 год планируется привлечь дополнительно к уровню 2018 года 0,04 тыс. чел.</w:t>
            </w:r>
          </w:p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07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2020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мероприятий в 2020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2020 год планируется привлечь 0,83 тыс. чел.</w:t>
            </w:r>
          </w:p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2020 год планируется привлечь 0,83 тыс. чел.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"Подготовка информационных материалов по повышению уровня информированности иностранных граждан о медицинских услугах, оказываемых на территории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Подготовлены информационные материалы для повышения уровня информированности иностранных граждан о медицинских услугах, оказываемых на территории Республики Коми. Всего за 2020 год планируется привлечь 0,83 тыс. чел.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2020 год планируется привлечь 0,83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2020 год планируется привлечь 0,83 тыс. чел.</w:t>
            </w:r>
          </w:p>
          <w:p/>
        </w:tc>
      </w:tr>
      <w:tr>
        <w:trPr>
          <w:trHeight w:hRule="exact" w:val="630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"Реализация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 в 2020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На основании программы коммуникационных мероприятий в 2020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2020 год планируется привлечь 0,83 тыс. чел.</w:t>
            </w:r>
          </w:p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2021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мероприятий в 2021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Коми.Всего за 2021 год планируется привлечь 1,17 тыс. чел.</w:t>
            </w:r>
          </w:p>
          <w:p/>
        </w:tc>
      </w:tr>
      <w:tr>
        <w:trPr>
          <w:trHeight w:hRule="exact" w:val="97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2021 год планируется привлечь 1,17 тыс. чел.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"Подготовка информационных материалов по повышению уровня информированности иностранных граждан о медицинских услугах, оказываемых на территории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Подготовлены информационные материалы для повышения уровня информированности иностранных граждан о медицинских услугах, оказываемых на территории Республики Коми. Всего за 2021 год планируется привлечь 1,17 тыс. чел.</w:t>
            </w:r>
          </w:p>
          <w:p/>
        </w:tc>
      </w:tr>
      <w:tr>
        <w:trPr>
          <w:trHeight w:hRule="exact" w:val="745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2021 год планируется привлечь 1,17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2021 год планируется привлечь 1,17 тыс. чел.</w:t>
            </w:r>
          </w:p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"Реализация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 в 2021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На основании программы коммуникационных мероприятий в 2021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2021 год планируется привлечь 1,17 тыс. чел.</w:t>
            </w:r>
          </w:p>
          <w:p/>
        </w:tc>
      </w:tr>
      <w:tr>
        <w:trPr>
          <w:trHeight w:hRule="exact" w:val="255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2022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 основании программы коммуникационных мероприятий в 2022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Коми.Всего за 2022 год планируется привлечь 1,5 тыс. чел.</w:t>
            </w:r>
          </w:p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2022 год планируется привлечь 1,5 тыс. чел.</w:t>
            </w:r>
          </w:p>
          <w:p/>
        </w:tc>
      </w:tr>
      <w:tr>
        <w:trPr>
          <w:trHeight w:hRule="exact" w:val="114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2022 год планируется привлечь 1,5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2022 год планируется привлечь 1,5 тыс. чел.</w:t>
            </w:r>
          </w:p>
          <w:p/>
        </w:tc>
      </w:tr>
      <w:tr>
        <w:trPr>
          <w:trHeight w:hRule="exact" w:val="255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"Реализация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 в 2022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01.07.2022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На основании программы коммуникационных мероприятий в 2022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2022 год планируется привлечь 1,5 тыс. чел.</w:t>
            </w:r>
          </w:p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2023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​На основании программы коммуникационных мероприятий в 2023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Коми.Всего за 2023 год планируется привлечь 2,17 тыс. чел.</w:t>
            </w:r>
          </w:p>
          <w:p/>
        </w:tc>
      </w:tr>
      <w:tr>
        <w:trPr>
          <w:trHeight w:hRule="exact" w:val="387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2023 год планируется привлечь 2,17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2023 год планируется привлечь 2,17 тыс. чел.</w:t>
            </w:r>
          </w:p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2023 год планируется привлечь 2,17 тыс. чел.</w:t>
            </w:r>
          </w:p>
          <w:p/>
        </w:tc>
      </w:tr>
      <w:tr>
        <w:trPr>
          <w:trHeight w:hRule="exact" w:val="255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"Реализация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 в 2023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01.07.2023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На основании программы коммуникационных мероприятий в 2023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2023 год планируется привлечь 2,17 тыс. чел.</w:t>
            </w:r>
          </w:p>
          <w:p/>
        </w:tc>
      </w:tr>
      <w:tr>
        <w:trPr>
          <w:trHeight w:hRule="exact" w:val="1948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2024 г."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​На основании программы коммуникационных мероприятий в 2024 году будет продолжена реализация мероприятий по привлечению иностранных граждан для оказания им медицинской помощи в медицинских организациях Республики Коми.Всего за 2024 год планируется привлечь 2,67 тыс. чел.</w:t>
            </w:r>
          </w:p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2024 год планируется привлечь 2,67 тыс. чел.</w:t>
            </w:r>
          </w:p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"Для оказания услуги (выполнения работы) подготовлено материально-техническое (кадровое) обеспечение"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2024 год планируется привлечь 2,67 тыс. чел.</w:t>
            </w:r>
          </w:p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"Мероприятия по контрольной точке отсутствуют"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"Услуга оказана (работы выполнены)"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Всего за 2024 год планируется привлечь 2,67 тыс. чел.</w:t>
            </w:r>
          </w:p>
          <w:p/>
        </w:tc>
      </w:tr>
      <w:tr>
        <w:trPr>
          <w:trHeight w:hRule="exact" w:val="1948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"Реализация плана участия в международных выставочных мероприятиях с целью повышения уровня информированности иностранных граждан о медицинских услугах, оказываемых на территории Республики Коми в 2024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01.07.2024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На основании программы коммуникационных мероприятий в 2024 году будет проведена реализация мероприятий по привлечению иностранных граждан для оказания им медицинской помощи в медицинских организациях Республики Коми. Всего за 2024 год планируется привлечь 2,67 тыс. чел.</w:t>
            </w:r>
          </w:p>
          <w:p/>
        </w:tc>
      </w:tr>
    </w:tbl>
    <w:p>
      <w:pPr>
        <w:sectPr>
          <w:pgSz w:w="16834" w:h="1190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1676"/>
        <w:gridCol w:w="1619"/>
        <w:gridCol w:w="1003"/>
        <w:gridCol w:w="1863"/>
        <w:gridCol w:w="1648"/>
        <w:gridCol w:w="645"/>
        <w:gridCol w:w="14"/>
        <w:gridCol w:w="2034"/>
        <w:gridCol w:w="4829"/>
        <w:gridCol w:w="86"/>
        <w:gridCol w:w="917"/>
      </w:tblGrid>
      <w:tr>
        <w:trPr>
          <w:trHeight w:hRule="exact" w:val="143"/>
        </w:trPr>
        <w:tc>
          <w:tcPr>
            <w:tcW w:w="23498" w:type="dxa"/>
            <w:gridSpan w:val="15"/>
          </w:tcPr>
          <w:p/>
        </w:tc>
      </w:tr>
      <w:tr>
        <w:trPr>
          <w:trHeight w:hRule="exact" w:val="287"/>
        </w:trPr>
        <w:tc>
          <w:tcPr>
            <w:tcW w:w="11462" w:type="dxa"/>
            <w:gridSpan w:val="7"/>
          </w:tcPr>
          <w:p/>
        </w:tc>
        <w:tc>
          <w:tcPr>
            <w:tcW w:w="4156" w:type="dxa"/>
            <w:gridSpan w:val="3"/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(не подлежат утверждению)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430"/>
        </w:trPr>
        <w:tc>
          <w:tcPr>
            <w:tcW w:w="23498" w:type="dxa"/>
            <w:gridSpan w:val="15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ДОПОЛНИТЕЛЬНЫЕ И ОБОСНОВЫВАЮЩИЕ МАТЕРИАЛЫ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10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10"/>
            <w:tcMar>
              <w:top w:w="287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Развитие экспорта медицинских услуг (Республика Коми)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1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	Модель функционирования результатов и достижения показателей регионального проекта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5618" w:type="dxa"/>
            <w:gridSpan w:val="10"/>
            <w:tcBorders>
              <w:top w:val="single" w:sz="5" w:space="0" w:color="000000"/>
            </w:tcBorders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2221"/>
        </w:trPr>
        <w:tc>
          <w:tcPr>
            <w:tcW w:w="23498" w:type="dxa"/>
            <w:gridSpan w:val="15"/>
          </w:tcPr>
          <w:p/>
        </w:tc>
      </w:tr>
      <w:tr>
        <w:trPr>
          <w:trHeight w:hRule="exact" w:val="2207"/>
        </w:trPr>
        <w:tc>
          <w:tcPr>
            <w:tcW w:w="23498" w:type="dxa"/>
            <w:gridSpan w:val="15"/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003" w:type="dxa"/>
            <w:gridSpan w:val="2"/>
          </w:tcPr>
          <w:p/>
        </w:tc>
      </w:tr>
      <w:tr>
        <w:trPr>
          <w:trHeight w:hRule="exact" w:val="573"/>
        </w:trPr>
        <w:tc>
          <w:tcPr>
            <w:tcW w:w="23498" w:type="dxa"/>
            <w:gridSpan w:val="15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	Оценка обеспеченности целей и целевых показателей регионального проекта</w:t>
            </w:r>
          </w:p>
        </w:tc>
      </w:tr>
      <w:tr>
        <w:trPr>
          <w:trHeight w:hRule="exact" w:val="1146"/>
        </w:trPr>
        <w:tc>
          <w:tcPr>
            <w:tcW w:w="22581" w:type="dxa"/>
            <w:gridSpan w:val="14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149"/>
        </w:trPr>
        <w:tc>
          <w:tcPr>
            <w:tcW w:w="8840" w:type="dxa"/>
            <w:gridSpan w:val="5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693" w:type="dxa"/>
            <w:gridSpan w:val="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"Количество пролеченных иностранных граждан (тыс. чел.)",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6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1.Реализована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2020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5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2.Реализована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2021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6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3.Реализована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2022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737"/>
        </w:trPr>
        <w:tc>
          <w:tcPr>
            <w:tcW w:w="22581" w:type="dxa"/>
            <w:gridSpan w:val="14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429"/>
        </w:trPr>
        <w:tc>
          <w:tcPr>
            <w:tcW w:w="22495" w:type="dxa"/>
            <w:gridSpan w:val="1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1003" w:type="dxa"/>
            <w:gridSpan w:val="2"/>
          </w:tcPr>
          <w:p/>
        </w:tc>
      </w:tr>
      <w:tr>
        <w:trPr>
          <w:trHeight w:hRule="exact" w:val="1720"/>
        </w:trPr>
        <w:tc>
          <w:tcPr>
            <w:tcW w:w="22581" w:type="dxa"/>
            <w:gridSpan w:val="14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149"/>
        </w:trPr>
        <w:tc>
          <w:tcPr>
            <w:tcW w:w="8840" w:type="dxa"/>
            <w:gridSpan w:val="5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693" w:type="dxa"/>
            <w:gridSpan w:val="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"Количество пролеченных иностранных граждан (тыс. чел.)",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6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4.Реализована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2023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5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5.Реализована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2019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6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6.Реализована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2024 г.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576"/>
        </w:trPr>
        <w:tc>
          <w:tcPr>
            <w:tcW w:w="8840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7.ИТОГО обеспеченность основных и дополнительных показателей регионального проекта</w:t>
            </w:r>
          </w:p>
        </w:tc>
        <w:tc>
          <w:tcPr>
            <w:tcW w:w="6133" w:type="dxa"/>
            <w:gridSpan w:val="4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69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600,00</w:t>
            </w:r>
          </w:p>
        </w:tc>
        <w:tc>
          <w:tcPr>
            <w:tcW w:w="4915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874"/>
        </w:trPr>
        <w:tc>
          <w:tcPr>
            <w:tcW w:w="22581" w:type="dxa"/>
            <w:gridSpan w:val="14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"/>
        </w:trPr>
        <w:tc>
          <w:tcPr>
            <w:tcW w:w="15618" w:type="dxa"/>
            <w:gridSpan w:val="10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144"/>
        </w:trPr>
        <w:tc>
          <w:tcPr>
            <w:tcW w:w="15618" w:type="dxa"/>
            <w:gridSpan w:val="10"/>
            <w:vMerge/>
            <w:shd w:val="clear" w:color="auto" w:fill="auto"/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429"/>
        </w:trPr>
        <w:tc>
          <w:tcPr>
            <w:tcW w:w="23498" w:type="dxa"/>
            <w:gridSpan w:val="15"/>
          </w:tcPr>
          <w:p/>
        </w:tc>
      </w:tr>
      <w:tr>
        <w:trPr>
          <w:trHeight w:hRule="exact" w:val="144"/>
        </w:trPr>
        <w:tc>
          <w:tcPr>
            <w:tcW w:w="860" w:type="dxa"/>
            <w:gridSpan w:val="2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758" w:type="dxa"/>
            <w:gridSpan w:val="8"/>
            <w:vAlign w:val="center"/>
            <w:shd w:val="clear" w:color="auto" w:fill="auto"/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3. Участники регионального проекта</w:t>
            </w:r>
          </w:p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2019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 здравоохранения Республики Коми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Березин Д. Б.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 здравоохранения Республики Коми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2020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5618" w:type="dxa"/>
            <w:gridSpan w:val="10"/>
            <w:tcBorders>
              <w:top w:val="single" w:sz="5" w:space="0" w:color="000000"/>
            </w:tcBorders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0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0"/>
            <w:vMerge/>
            <w:shd w:val="clear" w:color="auto" w:fill="auto"/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tcBorders>
              <w:bottom w:val="single" w:sz="5" w:space="0" w:color="000000"/>
            </w:tcBorders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2021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2022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318"/>
        </w:trPr>
        <w:tc>
          <w:tcPr>
            <w:tcW w:w="15618" w:type="dxa"/>
            <w:gridSpan w:val="10"/>
            <w:tcBorders>
              <w:top w:val="single" w:sz="5" w:space="0" w:color="000000"/>
            </w:tcBorders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0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7880" w:type="dxa"/>
            <w:gridSpan w:val="5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0"/>
            <w:vMerge/>
            <w:shd w:val="clear" w:color="auto" w:fill="auto"/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tcBorders>
              <w:bottom w:val="single" w:sz="5" w:space="0" w:color="000000"/>
            </w:tcBorders>
          </w:tcPr>
          <w:p/>
        </w:tc>
        <w:tc>
          <w:tcPr>
            <w:tcW w:w="7880" w:type="dxa"/>
            <w:gridSpan w:val="5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2023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10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Реализована программа коммуникационных мероприятий по повышению уровня информированности иностранных граждан о медицинских услугах, оказываемых на территории Республики Коми, за 2024 г.</w:t>
            </w:r>
          </w:p>
          <w:p/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Габова С. В.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формирования и реализации программы государственных гарантий</w:t>
            </w:r>
          </w:p>
        </w:tc>
        <w:tc>
          <w:tcPr>
            <w:tcW w:w="286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5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, serif"/>
  <w:font w:name="Arial"/>
  <w:font w:name="Cambria"/>
  <w:font w:name="Calibri"/>
  <w:font w:name="Times New Roman"/>
  <w:font w:name="&amp;quot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Стиль1"/>
    <w:basedOn w:val="a"/>
    <w:rPr>
      <w:rFonts w:ascii="Times New Roman" w:hAnsi="Times New Roman" w:cs="Times New Roman"/>
      <w:color w:val="000000"/>
      <w:sz w:val="24"/>
      <w:spacing w:val="-2"/>
    </w:rPr>
  </w:style>
  <w:style w:type="paragraph" w:customStyle="1" w:styleId="Style1">
    <w:name w:val="Стиль1"/>
    <w:basedOn w:val="a"/>
    <w:rPr>
      <w:rFonts w:ascii="Times New Roman" w:hAnsi="Times New Roman" w:cs="Times New Roman"/>
      <w:color w:val="000000"/>
      <w:sz w:val="24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2019.3.4 from 5 August 2019</cp:lastModifiedBy>
  <cp:revision>1</cp:revision>
  <dcterms:created xsi:type="dcterms:W3CDTF">2020-06-03T15:05:47Z</dcterms:created>
  <dcterms:modified xsi:type="dcterms:W3CDTF">2020-06-03T15:05:47Z</dcterms:modified>
</cp:coreProperties>
</file>